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86" w:rsidRDefault="00E94C86" w:rsidP="00E94C86">
      <w:pPr>
        <w:jc w:val="center"/>
      </w:pPr>
      <w:r>
        <w:t>АДМИНИСТРАЦИЯ</w:t>
      </w:r>
      <w:r>
        <w:br/>
        <w:t>КАЗАНСКОГО СЕЛЬСОВЕТА</w:t>
      </w:r>
      <w:r>
        <w:br/>
        <w:t>БАГАНСКОГО РАЙОНА</w:t>
      </w:r>
      <w:r>
        <w:br/>
        <w:t>НОВОСИБИРСКОЙ ОБЛАСТИ</w:t>
      </w:r>
      <w:r>
        <w:br/>
      </w:r>
      <w:r>
        <w:br/>
        <w:t>ПОСТАНОВЛЕНИЕ</w:t>
      </w:r>
    </w:p>
    <w:p w:rsidR="00E94C86" w:rsidRDefault="00E94C86" w:rsidP="00E94C86">
      <w:pPr>
        <w:jc w:val="center"/>
      </w:pPr>
    </w:p>
    <w:p w:rsidR="00E94C86" w:rsidRDefault="00E94C86" w:rsidP="00E94C86">
      <w:r>
        <w:t xml:space="preserve">         </w:t>
      </w:r>
      <w:r w:rsidR="003A14DC">
        <w:t xml:space="preserve">                              </w:t>
      </w:r>
      <w:r w:rsidR="00C26C70">
        <w:t>1</w:t>
      </w:r>
      <w:r w:rsidR="00D4075B">
        <w:t>7</w:t>
      </w:r>
      <w:r>
        <w:t>.11.20</w:t>
      </w:r>
      <w:r w:rsidR="00D4075B">
        <w:t>20</w:t>
      </w:r>
      <w:r>
        <w:t xml:space="preserve">                           №</w:t>
      </w:r>
      <w:r w:rsidR="00D4075B">
        <w:t>100</w:t>
      </w:r>
    </w:p>
    <w:p w:rsidR="00E94C86" w:rsidRDefault="00E94C86" w:rsidP="00E94C86">
      <w:pPr>
        <w:jc w:val="center"/>
      </w:pPr>
    </w:p>
    <w:p w:rsidR="00E94C86" w:rsidRDefault="00E94C86" w:rsidP="007B7243"/>
    <w:p w:rsidR="00E94C86" w:rsidRDefault="00E94C86" w:rsidP="00E94C86">
      <w:pPr>
        <w:jc w:val="center"/>
      </w:pPr>
      <w:r>
        <w:t xml:space="preserve">Об основных направлениях бюджетной и налоговой политики </w:t>
      </w:r>
    </w:p>
    <w:p w:rsidR="00E94C86" w:rsidRDefault="00E94C86" w:rsidP="00E94C86">
      <w:pPr>
        <w:jc w:val="center"/>
      </w:pPr>
      <w:r>
        <w:t>Казанского сельсовета на 20</w:t>
      </w:r>
      <w:r w:rsidR="00C26C70">
        <w:t>2</w:t>
      </w:r>
      <w:r w:rsidR="00D4075B">
        <w:t>1</w:t>
      </w:r>
      <w:r>
        <w:t xml:space="preserve"> год и на плановый период 20</w:t>
      </w:r>
      <w:r w:rsidR="003A14DC">
        <w:t>2</w:t>
      </w:r>
      <w:r w:rsidR="00D4075B">
        <w:t>2</w:t>
      </w:r>
      <w:r>
        <w:t>- 202</w:t>
      </w:r>
      <w:r w:rsidR="00D4075B">
        <w:t>3</w:t>
      </w:r>
      <w:r>
        <w:t xml:space="preserve"> годов</w:t>
      </w:r>
    </w:p>
    <w:p w:rsidR="00E94C86" w:rsidRDefault="00E94C86" w:rsidP="00E94C86">
      <w:pPr>
        <w:jc w:val="center"/>
        <w:rPr>
          <w:sz w:val="20"/>
          <w:szCs w:val="20"/>
        </w:rPr>
      </w:pPr>
    </w:p>
    <w:p w:rsidR="00D4075B" w:rsidRDefault="00E94C86" w:rsidP="00D4075B">
      <w:pPr>
        <w:jc w:val="both"/>
      </w:pPr>
      <w:r>
        <w:t>ПОСТАНОВЛЯ</w:t>
      </w:r>
      <w:r w:rsidR="00C26C70">
        <w:t>ЕТ</w:t>
      </w:r>
      <w:r>
        <w:t>:</w:t>
      </w:r>
    </w:p>
    <w:p w:rsidR="00E94C86" w:rsidRDefault="00D4075B" w:rsidP="00D4075B">
      <w:pPr>
        <w:jc w:val="both"/>
      </w:pPr>
      <w:r>
        <w:t xml:space="preserve">     1. </w:t>
      </w:r>
      <w:r w:rsidR="00E94C86">
        <w:t>Принять прилагаемые основные направления бюджетной и налоговой политики  Казанского сельсовета на 20</w:t>
      </w:r>
      <w:r w:rsidR="00C26C70">
        <w:t>2</w:t>
      </w:r>
      <w:r>
        <w:t>1</w:t>
      </w:r>
      <w:r w:rsidR="00E94C86">
        <w:t xml:space="preserve"> год и на плановый период 20</w:t>
      </w:r>
      <w:r w:rsidR="003A14DC">
        <w:t>2</w:t>
      </w:r>
      <w:r>
        <w:t>2</w:t>
      </w:r>
      <w:r w:rsidR="00E94C86">
        <w:t>-202</w:t>
      </w:r>
      <w:r>
        <w:t>3</w:t>
      </w:r>
      <w:r w:rsidR="00E94C86">
        <w:t xml:space="preserve"> годов, разработанный администрацией Казанского сельсовета.</w:t>
      </w:r>
    </w:p>
    <w:p w:rsidR="00D4075B" w:rsidRDefault="00D4075B" w:rsidP="00D4075B">
      <w:pPr>
        <w:jc w:val="both"/>
      </w:pPr>
      <w:r>
        <w:t xml:space="preserve">     2. Постановление администрации Казанского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от 12.11.2019 №81 «Об основных направлениях бюджетной и налоговой политики Казанского сельсовета на 2020 год и на плановый период 2021- 2022 годов» считать утратившим силу</w:t>
      </w:r>
    </w:p>
    <w:p w:rsidR="00C26C70" w:rsidRDefault="00E94C86" w:rsidP="00C26C7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26C70">
        <w:t xml:space="preserve">     </w:t>
      </w:r>
      <w:r w:rsidRPr="00C26C70">
        <w:rPr>
          <w:rFonts w:ascii="Times New Roman" w:hAnsi="Times New Roman" w:cs="Times New Roman"/>
          <w:sz w:val="28"/>
          <w:szCs w:val="28"/>
        </w:rPr>
        <w:t xml:space="preserve"> </w:t>
      </w:r>
      <w:r w:rsidR="00D4075B">
        <w:rPr>
          <w:rFonts w:ascii="Times New Roman" w:hAnsi="Times New Roman" w:cs="Times New Roman"/>
          <w:sz w:val="28"/>
          <w:szCs w:val="28"/>
        </w:rPr>
        <w:t>3</w:t>
      </w:r>
      <w:r>
        <w:t xml:space="preserve">. </w:t>
      </w:r>
      <w:r w:rsidR="00C26C70" w:rsidRPr="00BE498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</w:t>
      </w:r>
      <w:proofErr w:type="gramStart"/>
      <w:r w:rsidR="00C26C70" w:rsidRPr="00BE49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26C70" w:rsidRPr="00BE4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70" w:rsidRPr="00BE498E" w:rsidRDefault="00C26C70" w:rsidP="00C26C7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98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E498E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r w:rsidRPr="00BE498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E49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BE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E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94C86" w:rsidRDefault="00E94C86" w:rsidP="00E94C86">
      <w:pPr>
        <w:ind w:firstLine="700"/>
        <w:jc w:val="both"/>
      </w:pPr>
    </w:p>
    <w:p w:rsidR="00E94C86" w:rsidRDefault="00E94C86" w:rsidP="00E94C86">
      <w:pPr>
        <w:jc w:val="both"/>
      </w:pPr>
    </w:p>
    <w:p w:rsidR="003A14DC" w:rsidRPr="003A14DC" w:rsidRDefault="00E30474" w:rsidP="00E30474">
      <w:pPr>
        <w:shd w:val="clear" w:color="auto" w:fill="FFFFFF"/>
        <w:jc w:val="both"/>
        <w:rPr>
          <w:szCs w:val="28"/>
        </w:rPr>
      </w:pPr>
      <w:r w:rsidRPr="003A14DC">
        <w:rPr>
          <w:szCs w:val="28"/>
        </w:rPr>
        <w:t>Глав</w:t>
      </w:r>
      <w:r w:rsidR="003A14DC" w:rsidRPr="003A14DC">
        <w:rPr>
          <w:szCs w:val="28"/>
        </w:rPr>
        <w:t xml:space="preserve">а </w:t>
      </w:r>
      <w:r w:rsidRPr="003A14DC">
        <w:rPr>
          <w:szCs w:val="28"/>
        </w:rPr>
        <w:t xml:space="preserve">Казанского сельсовета </w:t>
      </w:r>
    </w:p>
    <w:p w:rsidR="00E30474" w:rsidRPr="003A14DC" w:rsidRDefault="00E30474" w:rsidP="00E30474">
      <w:pPr>
        <w:shd w:val="clear" w:color="auto" w:fill="FFFFFF"/>
        <w:jc w:val="both"/>
        <w:rPr>
          <w:szCs w:val="28"/>
        </w:rPr>
      </w:pPr>
      <w:proofErr w:type="spellStart"/>
      <w:r w:rsidRPr="003A14DC">
        <w:rPr>
          <w:szCs w:val="28"/>
        </w:rPr>
        <w:t>Баганского</w:t>
      </w:r>
      <w:proofErr w:type="spellEnd"/>
      <w:r w:rsidRPr="003A14DC">
        <w:rPr>
          <w:szCs w:val="28"/>
        </w:rPr>
        <w:t xml:space="preserve"> района</w:t>
      </w:r>
      <w:r w:rsidR="003A14DC" w:rsidRPr="003A14DC">
        <w:rPr>
          <w:szCs w:val="28"/>
        </w:rPr>
        <w:t xml:space="preserve"> </w:t>
      </w:r>
      <w:r w:rsidRPr="003A14DC">
        <w:rPr>
          <w:szCs w:val="28"/>
        </w:rPr>
        <w:t xml:space="preserve">Новосибирской области </w:t>
      </w:r>
      <w:r w:rsidR="003A14DC" w:rsidRPr="003A14DC">
        <w:rPr>
          <w:szCs w:val="28"/>
        </w:rPr>
        <w:t xml:space="preserve">                         Н.Н. </w:t>
      </w:r>
      <w:proofErr w:type="spellStart"/>
      <w:r w:rsidR="003A14DC" w:rsidRPr="003A14DC">
        <w:rPr>
          <w:szCs w:val="28"/>
        </w:rPr>
        <w:t>Евсюков</w:t>
      </w:r>
      <w:proofErr w:type="spellEnd"/>
    </w:p>
    <w:p w:rsidR="00E30474" w:rsidRPr="003A14DC" w:rsidRDefault="00E30474" w:rsidP="00E30474">
      <w:pPr>
        <w:rPr>
          <w:sz w:val="24"/>
        </w:rPr>
      </w:pPr>
    </w:p>
    <w:p w:rsidR="00E30474" w:rsidRDefault="00E30474" w:rsidP="00E30474"/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7B7243" w:rsidRDefault="007B7243" w:rsidP="00E94C86">
      <w:pPr>
        <w:jc w:val="both"/>
        <w:rPr>
          <w:sz w:val="20"/>
          <w:szCs w:val="20"/>
        </w:rPr>
      </w:pPr>
    </w:p>
    <w:p w:rsidR="00E94C86" w:rsidRDefault="003A14DC" w:rsidP="00E94C8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Остапенко</w:t>
      </w:r>
      <w:proofErr w:type="spellEnd"/>
      <w:r>
        <w:rPr>
          <w:sz w:val="20"/>
          <w:szCs w:val="20"/>
        </w:rPr>
        <w:t xml:space="preserve"> Андрей Юрьевич</w:t>
      </w:r>
    </w:p>
    <w:p w:rsidR="00E94C86" w:rsidRPr="00C26C70" w:rsidRDefault="00C26C70" w:rsidP="00C26C70">
      <w:pPr>
        <w:jc w:val="both"/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Казанского сельсовета</w:t>
      </w:r>
    </w:p>
    <w:p w:rsidR="00D4075B" w:rsidRDefault="00D4075B" w:rsidP="00E94C86">
      <w:pPr>
        <w:jc w:val="right"/>
        <w:rPr>
          <w:szCs w:val="28"/>
        </w:rPr>
      </w:pP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</w:t>
      </w:r>
    </w:p>
    <w:p w:rsidR="00D4075B" w:rsidRDefault="00D4075B" w:rsidP="00E94C86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E94C86" w:rsidRDefault="00E30474" w:rsidP="00E94C8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26C70">
        <w:rPr>
          <w:szCs w:val="28"/>
        </w:rPr>
        <w:t>1</w:t>
      </w:r>
      <w:r w:rsidR="00D4075B">
        <w:rPr>
          <w:szCs w:val="28"/>
        </w:rPr>
        <w:t>7</w:t>
      </w:r>
      <w:r w:rsidR="00E94C86">
        <w:rPr>
          <w:szCs w:val="28"/>
        </w:rPr>
        <w:t>.11.201</w:t>
      </w:r>
      <w:r w:rsidR="00C26C70">
        <w:rPr>
          <w:szCs w:val="28"/>
        </w:rPr>
        <w:t>9</w:t>
      </w:r>
      <w:r w:rsidR="00E94C86">
        <w:rPr>
          <w:szCs w:val="28"/>
        </w:rPr>
        <w:t xml:space="preserve"> </w:t>
      </w:r>
      <w:r w:rsidR="003A14DC">
        <w:rPr>
          <w:szCs w:val="28"/>
        </w:rPr>
        <w:t xml:space="preserve"> </w:t>
      </w:r>
      <w:r w:rsidR="00E94C86">
        <w:rPr>
          <w:szCs w:val="28"/>
        </w:rPr>
        <w:t>№</w:t>
      </w:r>
      <w:r w:rsidR="00D4075B">
        <w:rPr>
          <w:szCs w:val="28"/>
        </w:rPr>
        <w:t>100</w:t>
      </w: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 xml:space="preserve">ОСНОВНЫЕ НАПРАВЛЕНИЯ </w:t>
      </w:r>
      <w:proofErr w:type="gramStart"/>
      <w:r>
        <w:rPr>
          <w:szCs w:val="28"/>
        </w:rPr>
        <w:t>БЮДЖЕТНОЙ</w:t>
      </w:r>
      <w:proofErr w:type="gramEnd"/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И НАЛОГОВОЙ ПОЛИТИКИ МУНИЦИПАЛЬНОГО ОБРАЗОВАНИЯ КАЗАНСКОГО СЕЛЬСОВЕТА БАГАНСКОГО РАЙОНА</w:t>
      </w:r>
    </w:p>
    <w:p w:rsidR="00E94C86" w:rsidRDefault="00E94C86" w:rsidP="00E94C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C26C70">
        <w:rPr>
          <w:sz w:val="32"/>
          <w:szCs w:val="32"/>
        </w:rPr>
        <w:t>202</w:t>
      </w:r>
      <w:r w:rsidR="00D4075B">
        <w:rPr>
          <w:sz w:val="32"/>
          <w:szCs w:val="32"/>
        </w:rPr>
        <w:t>1</w:t>
      </w:r>
      <w:r>
        <w:rPr>
          <w:sz w:val="32"/>
          <w:szCs w:val="32"/>
        </w:rPr>
        <w:t xml:space="preserve"> год и плановый период 20</w:t>
      </w:r>
      <w:r w:rsidR="003A14DC">
        <w:rPr>
          <w:sz w:val="32"/>
          <w:szCs w:val="32"/>
        </w:rPr>
        <w:t>2</w:t>
      </w:r>
      <w:r w:rsidR="00D4075B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D4075B">
        <w:rPr>
          <w:sz w:val="32"/>
          <w:szCs w:val="32"/>
        </w:rPr>
        <w:t>3</w:t>
      </w:r>
      <w:r>
        <w:rPr>
          <w:sz w:val="32"/>
          <w:szCs w:val="32"/>
        </w:rPr>
        <w:t>годы.</w:t>
      </w:r>
    </w:p>
    <w:p w:rsidR="00E94C86" w:rsidRDefault="00E94C86" w:rsidP="00E94C86">
      <w:pPr>
        <w:rPr>
          <w:szCs w:val="28"/>
        </w:rPr>
      </w:pPr>
    </w:p>
    <w:p w:rsidR="00E94C86" w:rsidRDefault="00E94C86" w:rsidP="00E94C86">
      <w:pPr>
        <w:jc w:val="center"/>
      </w:pPr>
      <w:r>
        <w:t xml:space="preserve"> Основные задачи бюджетной и налоговой политики Казанского сельсовета</w:t>
      </w:r>
    </w:p>
    <w:p w:rsidR="00E94C86" w:rsidRDefault="00E94C86" w:rsidP="00E94C86">
      <w:pPr>
        <w:jc w:val="center"/>
      </w:pPr>
    </w:p>
    <w:p w:rsidR="00E94C86" w:rsidRDefault="00E94C86" w:rsidP="00E94C86">
      <w:pPr>
        <w:jc w:val="both"/>
      </w:pPr>
      <w:r>
        <w:t xml:space="preserve"> </w:t>
      </w:r>
      <w:r>
        <w:tab/>
        <w:t xml:space="preserve">Основные направления бюджетной и налоговой политики муниципального образования Казанского сельсовета </w:t>
      </w:r>
      <w:proofErr w:type="spellStart"/>
      <w:r>
        <w:t>Баганского</w:t>
      </w:r>
      <w:proofErr w:type="spellEnd"/>
      <w:r>
        <w:t xml:space="preserve"> района разработаны в соответствии с требованиями Бюджетного  кодекса Российской Федерации и Стратегией социально-экономического развития Новосибирской области на период до 2025 года.</w:t>
      </w:r>
    </w:p>
    <w:p w:rsidR="00E94C86" w:rsidRDefault="00D4075B" w:rsidP="00D4075B">
      <w:pPr>
        <w:jc w:val="both"/>
      </w:pPr>
      <w:r>
        <w:t xml:space="preserve">     </w:t>
      </w:r>
      <w:proofErr w:type="gramStart"/>
      <w:r w:rsidR="00E94C86">
        <w:t xml:space="preserve">Бюджетная и налоговая политика муниципального образования Казанского сельсовета </w:t>
      </w:r>
      <w:proofErr w:type="spellStart"/>
      <w:r w:rsidR="00E94C86">
        <w:t>Баганского</w:t>
      </w:r>
      <w:proofErr w:type="spellEnd"/>
      <w:r w:rsidR="00E94C86">
        <w:t xml:space="preserve"> района на 20</w:t>
      </w:r>
      <w:r>
        <w:t>21</w:t>
      </w:r>
      <w:r w:rsidR="00E94C86">
        <w:t xml:space="preserve"> год и плановый период 20</w:t>
      </w:r>
      <w:r w:rsidR="003A14DC">
        <w:t>2</w:t>
      </w:r>
      <w:r>
        <w:t>2</w:t>
      </w:r>
      <w:r w:rsidR="00E94C86">
        <w:t>-202</w:t>
      </w:r>
      <w:r>
        <w:t>3</w:t>
      </w:r>
      <w:r w:rsidR="00E94C86">
        <w:t xml:space="preserve">  годы ориентирована на увеличение темпов роста доходной части бюджета в целях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  <w:proofErr w:type="gramEnd"/>
    </w:p>
    <w:p w:rsidR="00E94C86" w:rsidRDefault="00D4075B" w:rsidP="00D4075B">
      <w:pPr>
        <w:jc w:val="both"/>
      </w:pPr>
      <w:r>
        <w:t xml:space="preserve">     </w:t>
      </w:r>
      <w:r w:rsidR="00E94C86">
        <w:t xml:space="preserve"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сбалансированность бюджета, а также путем повышения </w:t>
      </w:r>
      <w:proofErr w:type="gramStart"/>
      <w:r w:rsidR="00E94C86">
        <w:t>эффективности функционирования системы органов исполнительной власти муниципального образования</w:t>
      </w:r>
      <w:proofErr w:type="gramEnd"/>
      <w:r w:rsidR="00E94C86">
        <w:t xml:space="preserve"> и подведомственных </w:t>
      </w:r>
      <w:r w:rsidR="00E94C86">
        <w:rPr>
          <w:color w:val="000000"/>
        </w:rPr>
        <w:t>казенных</w:t>
      </w:r>
      <w:r w:rsidR="00E94C86">
        <w:t xml:space="preserve"> учреждений.</w:t>
      </w:r>
    </w:p>
    <w:p w:rsidR="00E94C86" w:rsidRDefault="00E94C86" w:rsidP="00E94C86">
      <w:pPr>
        <w:ind w:firstLine="708"/>
        <w:jc w:val="both"/>
      </w:pPr>
      <w:r>
        <w:t>Бюджетная и налоговая политика му</w:t>
      </w:r>
      <w:r w:rsidR="008F6C7B">
        <w:t>ниципального образования на 20</w:t>
      </w:r>
      <w:r w:rsidR="00C26C70">
        <w:t>2</w:t>
      </w:r>
      <w:r w:rsidR="00D4075B">
        <w:t>1</w:t>
      </w:r>
      <w:r w:rsidR="008F6C7B">
        <w:t xml:space="preserve"> год и плановый период 20</w:t>
      </w:r>
      <w:r w:rsidR="003A14DC">
        <w:t>2</w:t>
      </w:r>
      <w:r w:rsidR="00D4075B">
        <w:t>2</w:t>
      </w:r>
      <w:r w:rsidR="008F6C7B">
        <w:t>-202</w:t>
      </w:r>
      <w:r w:rsidR="00D4075B">
        <w:t>3</w:t>
      </w:r>
      <w:r>
        <w:t xml:space="preserve"> годы направлена на решение следующих задач: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D4075B" w:rsidRDefault="00D4075B" w:rsidP="00E94C86">
      <w:pPr>
        <w:jc w:val="both"/>
      </w:pPr>
      <w:r>
        <w:t xml:space="preserve">     </w:t>
      </w:r>
      <w:r w:rsidR="00E94C86">
        <w:t xml:space="preserve">- максимальное использование возможностей бюджетного и налогового законодательства в рамках предоставленных полномочий в части </w:t>
      </w:r>
      <w:r w:rsidR="00E94C86">
        <w:lastRenderedPageBreak/>
        <w:t>эффективности использования административного ресурса и увеличения отдачи от распоряжения муниципальным имуществом;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E94C86" w:rsidRDefault="00D4075B" w:rsidP="00E94C86">
      <w:pPr>
        <w:jc w:val="both"/>
      </w:pPr>
      <w:r>
        <w:t xml:space="preserve">     </w:t>
      </w:r>
      <w:r w:rsidR="00E94C86">
        <w:t xml:space="preserve">- повышение эффективности бюджетных расходов на основе принципов </w:t>
      </w:r>
      <w:proofErr w:type="spellStart"/>
      <w:r w:rsidR="00E94C86">
        <w:t>бюджетирования</w:t>
      </w:r>
      <w:proofErr w:type="spellEnd"/>
      <w:r w:rsidR="00E94C86">
        <w:t xml:space="preserve">, </w:t>
      </w:r>
      <w:proofErr w:type="gramStart"/>
      <w:r w:rsidR="00E94C86">
        <w:t>ориентированного</w:t>
      </w:r>
      <w:proofErr w:type="gramEnd"/>
      <w:r w:rsidR="00E94C86">
        <w:t xml:space="preserve"> на результат;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услуг;</w:t>
      </w:r>
    </w:p>
    <w:p w:rsidR="00E94C86" w:rsidRDefault="00E94C86" w:rsidP="00E94C86">
      <w:pPr>
        <w:jc w:val="both"/>
      </w:pPr>
      <w:r>
        <w:t xml:space="preserve">   </w:t>
      </w:r>
    </w:p>
    <w:p w:rsidR="00E94C86" w:rsidRDefault="00E94C86" w:rsidP="00E94C86">
      <w:pPr>
        <w:jc w:val="center"/>
      </w:pPr>
      <w:r>
        <w:t>Основные показатели развития  муниципального образования</w:t>
      </w:r>
    </w:p>
    <w:p w:rsidR="00E94C86" w:rsidRDefault="00E94C86" w:rsidP="00E94C86">
      <w:pPr>
        <w:jc w:val="center"/>
      </w:pPr>
    </w:p>
    <w:p w:rsidR="00E94C86" w:rsidRDefault="00D4075B" w:rsidP="00D4075B">
      <w:pPr>
        <w:jc w:val="both"/>
      </w:pPr>
      <w:r>
        <w:t xml:space="preserve">     </w:t>
      </w:r>
      <w:r w:rsidR="00E94C86">
        <w:t>Основным экономическим показателем развития му</w:t>
      </w:r>
      <w:r w:rsidR="008F6C7B">
        <w:t>ниципального образования на 20</w:t>
      </w:r>
      <w:r w:rsidR="00C26C70">
        <w:t>2</w:t>
      </w:r>
      <w:r>
        <w:t>1</w:t>
      </w:r>
      <w:r w:rsidR="00E94C86">
        <w:t xml:space="preserve"> год является стабильный рост производства сельскохозяйственной </w:t>
      </w:r>
      <w:proofErr w:type="gramStart"/>
      <w:r w:rsidR="00E94C86">
        <w:t>продукции</w:t>
      </w:r>
      <w:proofErr w:type="gramEnd"/>
      <w:r w:rsidR="00E94C86">
        <w:t xml:space="preserve"> прогнозируемый на уровне 2%, развитие торговли –100,2% в 20</w:t>
      </w:r>
      <w:r>
        <w:t>20</w:t>
      </w:r>
      <w:r w:rsidR="00E94C86">
        <w:t xml:space="preserve">  году, и роста объема платных услуг - не менее 7%.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В свою очередь это позволит обеспечить прирост реальных денежных до</w:t>
      </w:r>
      <w:r w:rsidR="008F6C7B">
        <w:t>ходов населения поселения в 20</w:t>
      </w:r>
      <w:r w:rsidR="00C26C70">
        <w:t>2</w:t>
      </w:r>
      <w:r>
        <w:t>1</w:t>
      </w:r>
      <w:r w:rsidR="00E94C86">
        <w:t xml:space="preserve"> году на уровне 8 %.</w:t>
      </w:r>
    </w:p>
    <w:p w:rsidR="00E94C86" w:rsidRDefault="00E94C86" w:rsidP="00E94C86">
      <w:pPr>
        <w:ind w:firstLine="708"/>
        <w:jc w:val="both"/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Политика в области доходов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D4075B" w:rsidP="00D4075B">
      <w:pPr>
        <w:jc w:val="both"/>
      </w:pPr>
      <w:r>
        <w:t xml:space="preserve">     </w:t>
      </w:r>
      <w:r w:rsidR="00E94C86">
        <w:t>Совершенствование финансового планирования будет осуществляться в условиях формирования муниципального бюджета на очередной финансовый год, как составная часть финансового плана. Тем самым будет обеспечена преемственность бюджетной политики муниципального бюджета.</w:t>
      </w:r>
    </w:p>
    <w:p w:rsidR="00E94C86" w:rsidRDefault="00D4075B" w:rsidP="00D4075B">
      <w:pPr>
        <w:jc w:val="both"/>
      </w:pPr>
      <w:r>
        <w:t xml:space="preserve">     </w:t>
      </w:r>
      <w:r w:rsidR="00E94C86">
        <w:t xml:space="preserve">Одной из главных задач администрации Казанского сельсовета является увеличение поступлений налоговых и неналоговых доходов в бюджет муниципального образования в </w:t>
      </w:r>
      <w:proofErr w:type="gramStart"/>
      <w:r w:rsidR="00E94C86">
        <w:t>рамках</w:t>
      </w:r>
      <w:proofErr w:type="gramEnd"/>
      <w:r w:rsidR="00E94C86">
        <w:t xml:space="preserve"> планируемых на федеральном уровне  изменений налогового законодательства, которые ориентированы на снижение налоговой н</w:t>
      </w:r>
      <w:r w:rsidR="00DF60E8">
        <w:t>агрузки на 20</w:t>
      </w:r>
      <w:r w:rsidR="00C26C70">
        <w:t>2</w:t>
      </w:r>
      <w:r>
        <w:t>1</w:t>
      </w:r>
      <w:r w:rsidR="00E94C86">
        <w:t xml:space="preserve"> год: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сохранить единую ставку  по налогу на доходы физических лиц, увеличить размер социальных налоговых вычетов при расчете налога на доходы физических лиц;</w:t>
      </w:r>
    </w:p>
    <w:p w:rsidR="00E94C86" w:rsidRDefault="00D4075B" w:rsidP="00D4075B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E94C86">
        <w:rPr>
          <w:color w:val="000000"/>
        </w:rPr>
        <w:t xml:space="preserve">- введение налога на  недвижимое имущество физических лиц, который будет являться основным источником формирования доходов местного бюджета.  </w:t>
      </w:r>
    </w:p>
    <w:p w:rsidR="00E94C86" w:rsidRDefault="00D4075B" w:rsidP="00D4075B">
      <w:pPr>
        <w:jc w:val="both"/>
      </w:pPr>
      <w:r>
        <w:t xml:space="preserve">     </w:t>
      </w:r>
      <w:r w:rsidR="00E94C86">
        <w:t>Для  решения поставленной задачи планируется осуществить следующие мероприятия: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продолжить работу с крупными предприятиям – налогоплательщиками по обеспечению уплаты налогов  в полном объеме, начисленных текущих платежей и погашению задолженности;</w:t>
      </w:r>
    </w:p>
    <w:p w:rsidR="00D4075B" w:rsidRDefault="00D4075B" w:rsidP="00E94C86">
      <w:pPr>
        <w:jc w:val="both"/>
      </w:pPr>
      <w:r>
        <w:t xml:space="preserve">      </w:t>
      </w:r>
      <w:r w:rsidR="00E94C86">
        <w:t>- оказывать информационную и административную поддержку организациям и предпринимателям в целях увеличения инвестиционной и инновационной активности на территории муниципального образования;</w:t>
      </w:r>
    </w:p>
    <w:p w:rsidR="00D4075B" w:rsidRDefault="00D4075B" w:rsidP="00E94C86">
      <w:pPr>
        <w:jc w:val="both"/>
      </w:pPr>
      <w:r>
        <w:lastRenderedPageBreak/>
        <w:t xml:space="preserve">     </w:t>
      </w:r>
      <w:r w:rsidR="00E94C86">
        <w:t>- продолжить взаимодействие с крупнейшими налогоплательщиками, осуществляющими свою деятельность на территории муниципального образования в части расширения производства, улучшения условий и оплаты труда работающих, оперативного решения задач по культурному развитию и благоустройству поселения;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продолжить работу, направленную на предотвращение фактов выплаты «теневой» заработной платы и увеличение размера заработной платы;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продолжить работу по обеспечению эффективного использования имущества, находящегося в муниципальной собственности.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продолжить работу по формированию земельных участков для оформления права муниципальной собственности и регистрации права на эти участки;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активизировать работу по взысканию задолженности по арендным платежам.</w:t>
      </w:r>
    </w:p>
    <w:p w:rsidR="00E94C86" w:rsidRDefault="00E94C86" w:rsidP="00E94C86">
      <w:pPr>
        <w:jc w:val="center"/>
      </w:pPr>
      <w:r>
        <w:t>Бюджетная политика в области расходов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E94C86" w:rsidP="00E94C86">
      <w:pPr>
        <w:jc w:val="both"/>
      </w:pPr>
      <w:r>
        <w:rPr>
          <w:b/>
        </w:rPr>
        <w:t xml:space="preserve">     </w:t>
      </w:r>
      <w:r>
        <w:t>Бюджетная пол</w:t>
      </w:r>
      <w:r w:rsidR="00DF60E8">
        <w:t>итика в области расходов на 20</w:t>
      </w:r>
      <w:r w:rsidR="00C26C70">
        <w:t>2</w:t>
      </w:r>
      <w:r w:rsidR="00D4075B">
        <w:t>1</w:t>
      </w:r>
      <w:r w:rsidR="00DF60E8">
        <w:t xml:space="preserve"> год и плановый период 20</w:t>
      </w:r>
      <w:r w:rsidR="00C26C70">
        <w:t>2</w:t>
      </w:r>
      <w:r w:rsidR="00D4075B">
        <w:t>2</w:t>
      </w:r>
      <w:r w:rsidR="00DF60E8">
        <w:t>-202</w:t>
      </w:r>
      <w:r w:rsidR="00D4075B">
        <w:t>3</w:t>
      </w:r>
      <w:r>
        <w:t xml:space="preserve"> годы ориентирована на переход к практическому внедрению </w:t>
      </w:r>
      <w:proofErr w:type="spellStart"/>
      <w:r>
        <w:t>бюджетирования</w:t>
      </w:r>
      <w:proofErr w:type="spellEnd"/>
      <w:r>
        <w:t>, ориентированного на результат в процессе бюджетного планирования.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В рамках проводимой бюджетной политики основной целью является повышение качества бюджетных услуг, в том числе за счет обеспечения исполнения в полном объеме всех действующих расходных обязательств местного бюджета и четкой оценки финансовых возможностей для принятия новых расходных обязательств.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Повышение эффективности бюджетных расходов будет обеспечиваться за счет: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формирования эффективной системы оценки результативности  бюджетных расходов;</w:t>
      </w:r>
    </w:p>
    <w:p w:rsidR="00E94C86" w:rsidRDefault="00D4075B" w:rsidP="00E94C86">
      <w:pPr>
        <w:jc w:val="both"/>
      </w:pPr>
      <w:r>
        <w:t xml:space="preserve">      </w:t>
      </w:r>
      <w:r w:rsidR="00E94C86">
        <w:t>- стимулирование казенных (бюджетных) учреждений к повышению качества оказываемых ими услуг, в том числе путем утверждения стандартов качества предоставления бюджетных услуг;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применение нормативного метода при планировании расходов на муниципальное управление;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ориентирование системы контроля на целевое расходование бюджетных средств  и  предотвращение финансовых нарушений.</w:t>
      </w:r>
    </w:p>
    <w:p w:rsidR="00E94C86" w:rsidRDefault="00D4075B" w:rsidP="00E94C86">
      <w:pPr>
        <w:jc w:val="both"/>
      </w:pPr>
      <w:r>
        <w:t xml:space="preserve">     </w:t>
      </w:r>
      <w:r w:rsidR="00E94C86">
        <w:t xml:space="preserve">Особенности формирования отдельных направлений расходов: </w:t>
      </w:r>
    </w:p>
    <w:p w:rsidR="00E94C86" w:rsidRDefault="00D4075B" w:rsidP="00E94C86">
      <w:pPr>
        <w:jc w:val="both"/>
      </w:pPr>
      <w:r>
        <w:t xml:space="preserve">     </w:t>
      </w:r>
      <w:r w:rsidR="00E94C86">
        <w:t>1. В процессе</w:t>
      </w:r>
      <w:r w:rsidR="00DF60E8">
        <w:t xml:space="preserve"> бюджетного планирования на 20</w:t>
      </w:r>
      <w:r w:rsidR="00C26C70">
        <w:t>2</w:t>
      </w:r>
      <w:r>
        <w:t>1</w:t>
      </w:r>
      <w:r w:rsidR="00E94C86">
        <w:t xml:space="preserve"> год будет учитываться прогнозируемый  рост:</w:t>
      </w:r>
    </w:p>
    <w:p w:rsidR="00E94C86" w:rsidRDefault="00E94C86" w:rsidP="00E94C86">
      <w:pPr>
        <w:jc w:val="both"/>
      </w:pPr>
      <w:r>
        <w:t xml:space="preserve">              -  на </w:t>
      </w:r>
      <w:proofErr w:type="spellStart"/>
      <w:proofErr w:type="gramStart"/>
      <w:r>
        <w:t>жилищно</w:t>
      </w:r>
      <w:proofErr w:type="spellEnd"/>
      <w:r>
        <w:t xml:space="preserve"> – коммунальные</w:t>
      </w:r>
      <w:proofErr w:type="gramEnd"/>
      <w:r>
        <w:t xml:space="preserve"> услуги – 7,2%;</w:t>
      </w:r>
    </w:p>
    <w:p w:rsidR="00DC7A0D" w:rsidRPr="00025588" w:rsidRDefault="00E94C86" w:rsidP="00025588">
      <w:pPr>
        <w:jc w:val="both"/>
        <w:rPr>
          <w:u w:val="single"/>
        </w:rPr>
      </w:pPr>
      <w:r>
        <w:rPr>
          <w:u w:val="single"/>
        </w:rPr>
        <w:t xml:space="preserve">              -  прочие -  15 %.  </w:t>
      </w:r>
    </w:p>
    <w:sectPr w:rsidR="00DC7A0D" w:rsidRPr="00025588" w:rsidSect="00AC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AB0"/>
    <w:multiLevelType w:val="hybridMultilevel"/>
    <w:tmpl w:val="7056106C"/>
    <w:lvl w:ilvl="0" w:tplc="C4A8D2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C86"/>
    <w:rsid w:val="00014150"/>
    <w:rsid w:val="00025588"/>
    <w:rsid w:val="00055001"/>
    <w:rsid w:val="000D62DA"/>
    <w:rsid w:val="000F0B17"/>
    <w:rsid w:val="000F1341"/>
    <w:rsid w:val="001F5D6F"/>
    <w:rsid w:val="003A14DC"/>
    <w:rsid w:val="004E443C"/>
    <w:rsid w:val="00666D83"/>
    <w:rsid w:val="006B245D"/>
    <w:rsid w:val="006D7A53"/>
    <w:rsid w:val="00761770"/>
    <w:rsid w:val="007B7243"/>
    <w:rsid w:val="008F6C7B"/>
    <w:rsid w:val="00A42990"/>
    <w:rsid w:val="00AC3D71"/>
    <w:rsid w:val="00C26C70"/>
    <w:rsid w:val="00D4075B"/>
    <w:rsid w:val="00DA3F86"/>
    <w:rsid w:val="00DB19BA"/>
    <w:rsid w:val="00DF60E8"/>
    <w:rsid w:val="00E30474"/>
    <w:rsid w:val="00E9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6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6C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0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1185</Words>
  <Characters>6756</Characters>
  <Application>Microsoft Office Word</Application>
  <DocSecurity>0</DocSecurity>
  <Lines>56</Lines>
  <Paragraphs>15</Paragraphs>
  <ScaleCrop>false</ScaleCrop>
  <Company>Krokoz™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dcterms:created xsi:type="dcterms:W3CDTF">2017-11-13T03:31:00Z</dcterms:created>
  <dcterms:modified xsi:type="dcterms:W3CDTF">2020-11-17T02:12:00Z</dcterms:modified>
</cp:coreProperties>
</file>