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01" w:rsidRPr="00B17201" w:rsidRDefault="00B17201" w:rsidP="00B17201">
      <w:pPr>
        <w:autoSpaceDE w:val="0"/>
        <w:autoSpaceDN w:val="0"/>
        <w:ind w:firstLine="709"/>
        <w:jc w:val="center"/>
        <w:rPr>
          <w:b/>
          <w:color w:val="FF0000"/>
          <w:sz w:val="28"/>
          <w:szCs w:val="28"/>
        </w:rPr>
      </w:pPr>
      <w:r w:rsidRPr="00B17201">
        <w:rPr>
          <w:b/>
          <w:sz w:val="28"/>
          <w:szCs w:val="28"/>
        </w:rPr>
        <w:t>Ключевые показатели и их целевые значения, индикативные показатели по муниципальному жилищному контролю на территории Казанского</w:t>
      </w:r>
      <w:r w:rsidRPr="00B17201">
        <w:rPr>
          <w:b/>
          <w:bCs/>
          <w:sz w:val="28"/>
          <w:szCs w:val="28"/>
        </w:rPr>
        <w:t xml:space="preserve"> сельсовета Баганского района Новосибирской области</w:t>
      </w:r>
    </w:p>
    <w:p w:rsidR="00B17201" w:rsidRPr="00B17201" w:rsidRDefault="00B17201" w:rsidP="00B17201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B17201" w:rsidRPr="00B17201" w:rsidRDefault="00B17201" w:rsidP="00B17201">
      <w:pPr>
        <w:numPr>
          <w:ilvl w:val="0"/>
          <w:numId w:val="1"/>
        </w:numPr>
        <w:tabs>
          <w:tab w:val="left" w:pos="567"/>
        </w:tabs>
        <w:autoSpaceDE w:val="0"/>
        <w:autoSpaceDN w:val="0"/>
        <w:ind w:firstLine="284"/>
        <w:jc w:val="both"/>
        <w:rPr>
          <w:sz w:val="28"/>
          <w:szCs w:val="28"/>
        </w:rPr>
      </w:pPr>
      <w:r w:rsidRPr="00B17201">
        <w:rPr>
          <w:b/>
          <w:sz w:val="28"/>
          <w:szCs w:val="28"/>
        </w:rPr>
        <w:t>Ключевые показатели по муниципальному жилищному контролю на территории Казанского</w:t>
      </w:r>
      <w:r w:rsidRPr="00B17201">
        <w:rPr>
          <w:b/>
          <w:bCs/>
          <w:sz w:val="28"/>
          <w:szCs w:val="28"/>
        </w:rPr>
        <w:t xml:space="preserve"> сельсовета Баганского района Новосибирской области</w:t>
      </w:r>
      <w:r w:rsidRPr="00B17201">
        <w:rPr>
          <w:b/>
          <w:sz w:val="28"/>
          <w:szCs w:val="28"/>
        </w:rPr>
        <w:t xml:space="preserve"> и их целевые значения</w:t>
      </w:r>
      <w:r w:rsidRPr="00B17201">
        <w:rPr>
          <w:sz w:val="28"/>
          <w:szCs w:val="28"/>
        </w:rPr>
        <w:t xml:space="preserve">: </w:t>
      </w:r>
    </w:p>
    <w:p w:rsidR="00B17201" w:rsidRPr="00B17201" w:rsidRDefault="00B17201" w:rsidP="00B17201">
      <w:pPr>
        <w:autoSpaceDE w:val="0"/>
        <w:autoSpaceDN w:val="0"/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2248"/>
      </w:tblGrid>
      <w:tr w:rsidR="00B17201" w:rsidRPr="00B17201" w:rsidTr="000347A3">
        <w:tc>
          <w:tcPr>
            <w:tcW w:w="765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Целевые значения (%)</w:t>
            </w:r>
          </w:p>
        </w:tc>
      </w:tr>
      <w:tr w:rsidR="00B17201" w:rsidRPr="00B17201" w:rsidTr="000347A3">
        <w:tc>
          <w:tcPr>
            <w:tcW w:w="765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0</w:t>
            </w:r>
          </w:p>
        </w:tc>
      </w:tr>
      <w:tr w:rsidR="00B17201" w:rsidRPr="00B17201" w:rsidTr="000347A3">
        <w:tc>
          <w:tcPr>
            <w:tcW w:w="765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0</w:t>
            </w:r>
          </w:p>
        </w:tc>
      </w:tr>
      <w:tr w:rsidR="00B17201" w:rsidRPr="00B17201" w:rsidTr="000347A3">
        <w:tc>
          <w:tcPr>
            <w:tcW w:w="765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0</w:t>
            </w:r>
          </w:p>
        </w:tc>
      </w:tr>
      <w:tr w:rsidR="00B17201" w:rsidRPr="00B17201" w:rsidTr="000347A3">
        <w:tc>
          <w:tcPr>
            <w:tcW w:w="765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B17201" w:rsidRPr="00B17201" w:rsidRDefault="00B17201" w:rsidP="00B1720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17201">
              <w:rPr>
                <w:sz w:val="28"/>
                <w:szCs w:val="28"/>
              </w:rPr>
              <w:t>0</w:t>
            </w:r>
          </w:p>
        </w:tc>
      </w:tr>
    </w:tbl>
    <w:p w:rsidR="00B17201" w:rsidRPr="00B17201" w:rsidRDefault="00B17201" w:rsidP="00B17201">
      <w:pPr>
        <w:autoSpaceDE w:val="0"/>
        <w:autoSpaceDN w:val="0"/>
        <w:ind w:left="1069"/>
        <w:rPr>
          <w:sz w:val="28"/>
          <w:szCs w:val="28"/>
        </w:rPr>
      </w:pPr>
    </w:p>
    <w:p w:rsidR="00B17201" w:rsidRPr="00B17201" w:rsidRDefault="00B17201" w:rsidP="00B17201">
      <w:pPr>
        <w:autoSpaceDE w:val="0"/>
        <w:autoSpaceDN w:val="0"/>
        <w:ind w:firstLine="284"/>
        <w:jc w:val="both"/>
        <w:rPr>
          <w:sz w:val="28"/>
          <w:szCs w:val="28"/>
        </w:rPr>
      </w:pPr>
      <w:r w:rsidRPr="00B17201">
        <w:rPr>
          <w:b/>
          <w:sz w:val="28"/>
          <w:szCs w:val="28"/>
        </w:rPr>
        <w:t>2.</w:t>
      </w:r>
      <w:r w:rsidRPr="00B17201">
        <w:rPr>
          <w:sz w:val="28"/>
          <w:szCs w:val="28"/>
        </w:rPr>
        <w:t xml:space="preserve"> </w:t>
      </w:r>
      <w:r w:rsidRPr="00B17201">
        <w:rPr>
          <w:b/>
          <w:sz w:val="28"/>
          <w:szCs w:val="28"/>
        </w:rPr>
        <w:t xml:space="preserve">Индикативные показатели по муниципальному жилищному контролю на территории Казанского </w:t>
      </w:r>
      <w:r w:rsidRPr="00B17201">
        <w:rPr>
          <w:b/>
          <w:bCs/>
          <w:sz w:val="28"/>
          <w:szCs w:val="28"/>
        </w:rPr>
        <w:t>сельсовета Баганского района Новосибирской области</w:t>
      </w:r>
      <w:r w:rsidRPr="00B17201">
        <w:rPr>
          <w:sz w:val="28"/>
          <w:szCs w:val="28"/>
        </w:rPr>
        <w:t xml:space="preserve">: </w:t>
      </w:r>
    </w:p>
    <w:p w:rsidR="00B17201" w:rsidRPr="00B17201" w:rsidRDefault="00B17201" w:rsidP="00B17201">
      <w:pPr>
        <w:autoSpaceDE w:val="0"/>
        <w:autoSpaceDN w:val="0"/>
        <w:jc w:val="both"/>
        <w:rPr>
          <w:sz w:val="28"/>
          <w:szCs w:val="28"/>
        </w:rPr>
      </w:pP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7201">
        <w:rPr>
          <w:rFonts w:eastAsia="Calibri"/>
          <w:sz w:val="28"/>
          <w:szCs w:val="28"/>
          <w:lang w:eastAsia="en-US"/>
        </w:rPr>
        <w:t>1). Общее количество подконтрольных субъектов (объектов), в отношении которых осуществляются мониторинговые мероприятия;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2).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3). количество вынесенных определений о проведении административного расследования;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4).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5).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6). количество протоколов об административных правонарушениях;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7). количество постановлений о прекращении производства по делу об административном правонарушении;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lastRenderedPageBreak/>
        <w:t>8). количество постановлений о назначении административных наказаний;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9). количество административных наказаний, по которым административный штраф был заменен предупреждением;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10). общая сумма наложенных штрафов по результатам рассмотрения дел об административных правонарушениях;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11). общая сумма уплаченных (взысканных) штрафов;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12).</w:t>
      </w:r>
      <w:r w:rsidR="009F2139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B17201">
        <w:rPr>
          <w:rFonts w:eastAsia="Calibri"/>
          <w:sz w:val="28"/>
          <w:szCs w:val="28"/>
          <w:lang w:eastAsia="en-US"/>
        </w:rPr>
        <w:t>средний размер наложенного штрафа;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13). количество субъектов, в отношении которых проведены профилактические мероприятия;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14). общее количество проведенных мероприятий без взаимодействия с юридическими лицами, индивидуальными предпринимателями;</w:t>
      </w:r>
    </w:p>
    <w:p w:rsidR="00B17201" w:rsidRPr="00B17201" w:rsidRDefault="00B17201" w:rsidP="00B17201">
      <w:pPr>
        <w:autoSpaceDE w:val="0"/>
        <w:autoSpaceDN w:val="0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B17201">
        <w:rPr>
          <w:rFonts w:eastAsia="Calibri"/>
          <w:sz w:val="28"/>
          <w:szCs w:val="28"/>
          <w:lang w:eastAsia="en-US"/>
        </w:rPr>
        <w:t>15).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предпринимателями».</w:t>
      </w:r>
    </w:p>
    <w:p w:rsidR="00B17201" w:rsidRPr="00B17201" w:rsidRDefault="00B17201" w:rsidP="00B17201">
      <w:pPr>
        <w:rPr>
          <w:sz w:val="28"/>
          <w:szCs w:val="28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B17201" w:rsidRPr="00B17201" w:rsidRDefault="00B17201" w:rsidP="00B17201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sectPr w:rsidR="00B17201" w:rsidRPr="00B1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F9"/>
    <w:rsid w:val="00416C92"/>
    <w:rsid w:val="008E6352"/>
    <w:rsid w:val="009F2139"/>
    <w:rsid w:val="00A25DB2"/>
    <w:rsid w:val="00B17201"/>
    <w:rsid w:val="00B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8C46"/>
  <w15:chartTrackingRefBased/>
  <w15:docId w15:val="{C470C705-273B-4E61-909E-8EBD57C6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635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2022-12-29T10:01:00Z</dcterms:created>
  <dcterms:modified xsi:type="dcterms:W3CDTF">2023-01-26T05:01:00Z</dcterms:modified>
</cp:coreProperties>
</file>